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EF73F" w14:textId="6B951FB3" w:rsidR="00227B04" w:rsidRPr="00227B04" w:rsidRDefault="00227B04" w:rsidP="00227B04">
      <w:pPr>
        <w:spacing w:before="100" w:beforeAutospacing="1" w:after="100" w:afterAutospacing="1" w:line="300" w:lineRule="atLeast"/>
        <w:outlineLvl w:val="1"/>
        <w:rPr>
          <w:rFonts w:ascii="Segoe UI" w:eastAsia="Times New Roman" w:hAnsi="Segoe UI" w:cs="Segoe UI"/>
          <w:b/>
          <w:bCs/>
          <w:kern w:val="0"/>
          <w:sz w:val="36"/>
          <w:szCs w:val="36"/>
          <w14:ligatures w14:val="none"/>
        </w:rPr>
      </w:pPr>
      <w:r w:rsidRPr="00227B04">
        <w:rPr>
          <w:rFonts w:ascii="Segoe UI" w:eastAsia="Times New Roman" w:hAnsi="Segoe UI" w:cs="Segoe UI"/>
          <w:b/>
          <w:bCs/>
          <w:kern w:val="0"/>
          <w:sz w:val="36"/>
          <w:szCs w:val="36"/>
          <w14:ligatures w14:val="none"/>
        </w:rPr>
        <w:t>Case Study</w:t>
      </w:r>
    </w:p>
    <w:p w14:paraId="6EA00A72" w14:textId="52825CD7" w:rsidR="00227B04" w:rsidRPr="00227B04" w:rsidRDefault="00227B04" w:rsidP="00227B04">
      <w:pPr>
        <w:spacing w:before="100" w:beforeAutospacing="1" w:after="100" w:afterAutospacing="1" w:line="300" w:lineRule="atLeast"/>
        <w:outlineLvl w:val="2"/>
        <w:rPr>
          <w:rFonts w:ascii="Segoe UI" w:eastAsia="Times New Roman" w:hAnsi="Segoe UI" w:cs="Segoe UI"/>
          <w:b/>
          <w:bCs/>
          <w:kern w:val="0"/>
          <w:sz w:val="27"/>
          <w:szCs w:val="27"/>
          <w14:ligatures w14:val="none"/>
        </w:rPr>
      </w:pPr>
      <w:r w:rsidRPr="00227B04">
        <w:rPr>
          <w:rFonts w:ascii="Segoe UI" w:eastAsia="Times New Roman" w:hAnsi="Segoe UI" w:cs="Segoe UI"/>
          <w:b/>
          <w:bCs/>
          <w:kern w:val="0"/>
          <w:sz w:val="27"/>
          <w:szCs w:val="27"/>
          <w14:ligatures w14:val="none"/>
        </w:rPr>
        <w:t>Maman Olangi: Mission</w:t>
      </w:r>
      <w:r>
        <w:rPr>
          <w:rFonts w:ascii="Segoe UI" w:eastAsia="Times New Roman" w:hAnsi="Segoe UI" w:cs="Segoe UI"/>
          <w:b/>
          <w:bCs/>
          <w:kern w:val="0"/>
          <w:sz w:val="27"/>
          <w:szCs w:val="27"/>
          <w14:ligatures w14:val="none"/>
        </w:rPr>
        <w:t xml:space="preserve"> and </w:t>
      </w:r>
      <w:r w:rsidRPr="00227B04">
        <w:rPr>
          <w:rFonts w:ascii="Segoe UI" w:eastAsia="Times New Roman" w:hAnsi="Segoe UI" w:cs="Segoe UI"/>
          <w:b/>
          <w:bCs/>
          <w:kern w:val="0"/>
          <w:sz w:val="27"/>
          <w:szCs w:val="27"/>
          <w14:ligatures w14:val="none"/>
        </w:rPr>
        <w:t>Power</w:t>
      </w:r>
      <w:r>
        <w:rPr>
          <w:rFonts w:ascii="Segoe UI" w:eastAsia="Times New Roman" w:hAnsi="Segoe UI" w:cs="Segoe UI"/>
          <w:b/>
          <w:bCs/>
          <w:kern w:val="0"/>
          <w:sz w:val="27"/>
          <w:szCs w:val="27"/>
          <w14:ligatures w14:val="none"/>
        </w:rPr>
        <w:t xml:space="preserve"> in</w:t>
      </w:r>
      <w:r w:rsidRPr="00227B04">
        <w:rPr>
          <w:rFonts w:ascii="Segoe UI" w:eastAsia="Times New Roman" w:hAnsi="Segoe UI" w:cs="Segoe UI"/>
          <w:b/>
          <w:bCs/>
          <w:kern w:val="0"/>
          <w:sz w:val="27"/>
          <w:szCs w:val="27"/>
          <w14:ligatures w14:val="none"/>
        </w:rPr>
        <w:t xml:space="preserve"> </w:t>
      </w:r>
      <w:r>
        <w:rPr>
          <w:rFonts w:ascii="Segoe UI" w:eastAsia="Times New Roman" w:hAnsi="Segoe UI" w:cs="Segoe UI"/>
          <w:b/>
          <w:bCs/>
          <w:kern w:val="0"/>
          <w:sz w:val="27"/>
          <w:szCs w:val="27"/>
          <w14:ligatures w14:val="none"/>
        </w:rPr>
        <w:t>Kinshasa</w:t>
      </w:r>
    </w:p>
    <w:p w14:paraId="60CD6D19" w14:textId="1A42D6D4" w:rsidR="00227B04" w:rsidRPr="00227B04" w:rsidRDefault="00227B04" w:rsidP="00227B04">
      <w:pPr>
        <w:spacing w:before="100" w:beforeAutospacing="1" w:after="100" w:afterAutospacing="1" w:line="300" w:lineRule="atLeast"/>
        <w:rPr>
          <w:rFonts w:ascii="Segoe UI" w:eastAsia="Times New Roman" w:hAnsi="Segoe UI" w:cs="Segoe UI"/>
          <w:kern w:val="0"/>
          <w:sz w:val="21"/>
          <w:szCs w:val="21"/>
          <w14:ligatures w14:val="none"/>
        </w:rPr>
      </w:pPr>
      <w:r w:rsidRPr="00227B04">
        <w:rPr>
          <w:rFonts w:ascii="Segoe UI" w:eastAsia="Times New Roman" w:hAnsi="Segoe UI" w:cs="Segoe UI"/>
          <w:kern w:val="0"/>
          <w:sz w:val="21"/>
          <w:szCs w:val="21"/>
          <w14:ligatures w14:val="none"/>
        </w:rPr>
        <w:t>Maman Olangi (1950–2018) was a Congolese Pentecostal leader and co</w:t>
      </w:r>
      <w:r w:rsidRPr="00227B04">
        <w:rPr>
          <w:rFonts w:ascii="Segoe UI" w:eastAsia="Times New Roman" w:hAnsi="Segoe UI" w:cs="Segoe UI"/>
          <w:kern w:val="0"/>
          <w:sz w:val="21"/>
          <w:szCs w:val="21"/>
          <w14:ligatures w14:val="none"/>
        </w:rPr>
        <w:noBreakHyphen/>
        <w:t xml:space="preserve">founder of the </w:t>
      </w:r>
      <w:r w:rsidRPr="00227B04">
        <w:rPr>
          <w:rFonts w:ascii="Segoe UI" w:eastAsia="Times New Roman" w:hAnsi="Segoe UI" w:cs="Segoe UI"/>
          <w:i/>
          <w:iCs/>
          <w:kern w:val="0"/>
          <w:sz w:val="21"/>
          <w:szCs w:val="21"/>
          <w14:ligatures w14:val="none"/>
        </w:rPr>
        <w:t>Ministère du Combat Spirituel</w:t>
      </w:r>
      <w:r w:rsidRPr="00227B04">
        <w:rPr>
          <w:rFonts w:ascii="Segoe UI" w:eastAsia="Times New Roman" w:hAnsi="Segoe UI" w:cs="Segoe UI"/>
          <w:kern w:val="0"/>
          <w:sz w:val="21"/>
          <w:szCs w:val="21"/>
          <w14:ligatures w14:val="none"/>
        </w:rPr>
        <w:t xml:space="preserve">, a </w:t>
      </w:r>
      <w:r>
        <w:rPr>
          <w:rFonts w:ascii="Segoe UI" w:eastAsia="Times New Roman" w:hAnsi="Segoe UI" w:cs="Segoe UI"/>
          <w:kern w:val="0"/>
          <w:sz w:val="21"/>
          <w:szCs w:val="21"/>
          <w14:ligatures w14:val="none"/>
        </w:rPr>
        <w:t xml:space="preserve">prayer </w:t>
      </w:r>
      <w:r w:rsidRPr="00227B04">
        <w:rPr>
          <w:rFonts w:ascii="Segoe UI" w:eastAsia="Times New Roman" w:hAnsi="Segoe UI" w:cs="Segoe UI"/>
          <w:kern w:val="0"/>
          <w:sz w:val="21"/>
          <w:szCs w:val="21"/>
          <w14:ligatures w14:val="none"/>
        </w:rPr>
        <w:t xml:space="preserve">movement that grew rapidly </w:t>
      </w:r>
      <w:r>
        <w:rPr>
          <w:rFonts w:ascii="Segoe UI" w:eastAsia="Times New Roman" w:hAnsi="Segoe UI" w:cs="Segoe UI"/>
          <w:kern w:val="0"/>
          <w:sz w:val="21"/>
          <w:szCs w:val="21"/>
          <w14:ligatures w14:val="none"/>
        </w:rPr>
        <w:t xml:space="preserve">in Kinshasa, DRC and </w:t>
      </w:r>
      <w:r w:rsidRPr="00227B04">
        <w:rPr>
          <w:rFonts w:ascii="Segoe UI" w:eastAsia="Times New Roman" w:hAnsi="Segoe UI" w:cs="Segoe UI"/>
          <w:kern w:val="0"/>
          <w:sz w:val="21"/>
          <w:szCs w:val="21"/>
          <w14:ligatures w14:val="none"/>
        </w:rPr>
        <w:t>across Central Africa and the African diaspora. Her ministry emerged during a time of political instability and social insecurity in the Democratic Republic of Congo, where many people sought spiritual explanations and solutions for family breakdown, illness, and hardship</w:t>
      </w:r>
      <w:r>
        <w:rPr>
          <w:rFonts w:ascii="Segoe UI" w:eastAsia="Times New Roman" w:hAnsi="Segoe UI" w:cs="Segoe UI"/>
          <w:kern w:val="0"/>
          <w:sz w:val="21"/>
          <w:szCs w:val="21"/>
          <w14:ligatures w14:val="none"/>
        </w:rPr>
        <w:t>.</w:t>
      </w:r>
    </w:p>
    <w:p w14:paraId="5A027313" w14:textId="6DCA7071" w:rsidR="00227B04" w:rsidRPr="00C51CC1" w:rsidRDefault="00227B04" w:rsidP="00C51CC1">
      <w:pPr>
        <w:spacing w:before="100" w:beforeAutospacing="1" w:after="100" w:afterAutospacing="1" w:line="300" w:lineRule="atLeast"/>
        <w:rPr>
          <w:rFonts w:ascii="Segoe UI" w:eastAsia="Times New Roman" w:hAnsi="Segoe UI" w:cs="Segoe UI"/>
          <w:kern w:val="0"/>
          <w:sz w:val="21"/>
          <w:szCs w:val="21"/>
          <w14:ligatures w14:val="none"/>
        </w:rPr>
      </w:pPr>
      <w:r>
        <w:rPr>
          <w:rFonts w:ascii="Segoe UI" w:eastAsia="Times New Roman" w:hAnsi="Segoe UI" w:cs="Segoe UI"/>
          <w:kern w:val="0"/>
          <w:sz w:val="21"/>
          <w:szCs w:val="21"/>
          <w14:ligatures w14:val="none"/>
        </w:rPr>
        <w:t>Spiritual l</w:t>
      </w:r>
      <w:r w:rsidRPr="00227B04">
        <w:rPr>
          <w:rFonts w:ascii="Segoe UI" w:eastAsia="Times New Roman" w:hAnsi="Segoe UI" w:cs="Segoe UI"/>
          <w:kern w:val="0"/>
          <w:sz w:val="21"/>
          <w:szCs w:val="21"/>
          <w14:ligatures w14:val="none"/>
        </w:rPr>
        <w:t xml:space="preserve">eaders </w:t>
      </w:r>
      <w:r>
        <w:rPr>
          <w:rFonts w:ascii="Segoe UI" w:eastAsia="Times New Roman" w:hAnsi="Segoe UI" w:cs="Segoe UI"/>
          <w:kern w:val="0"/>
          <w:sz w:val="21"/>
          <w:szCs w:val="21"/>
          <w14:ligatures w14:val="none"/>
        </w:rPr>
        <w:t xml:space="preserve">in Congo </w:t>
      </w:r>
      <w:r w:rsidRPr="00227B04">
        <w:rPr>
          <w:rFonts w:ascii="Segoe UI" w:eastAsia="Times New Roman" w:hAnsi="Segoe UI" w:cs="Segoe UI"/>
          <w:kern w:val="0"/>
          <w:sz w:val="21"/>
          <w:szCs w:val="21"/>
          <w14:ligatures w14:val="none"/>
        </w:rPr>
        <w:t xml:space="preserve">are often seen as mediators of divine power rather than </w:t>
      </w:r>
      <w:r w:rsidR="005C1D6F">
        <w:rPr>
          <w:rFonts w:ascii="Segoe UI" w:eastAsia="Times New Roman" w:hAnsi="Segoe UI" w:cs="Segoe UI"/>
          <w:kern w:val="0"/>
          <w:sz w:val="21"/>
          <w:szCs w:val="21"/>
          <w14:ligatures w14:val="none"/>
        </w:rPr>
        <w:t>teachers of the Bible</w:t>
      </w:r>
      <w:r w:rsidRPr="00227B04">
        <w:rPr>
          <w:rFonts w:ascii="Segoe UI" w:eastAsia="Times New Roman" w:hAnsi="Segoe UI" w:cs="Segoe UI"/>
          <w:kern w:val="0"/>
          <w:sz w:val="21"/>
          <w:szCs w:val="21"/>
          <w14:ligatures w14:val="none"/>
        </w:rPr>
        <w:t xml:space="preserve">. </w:t>
      </w:r>
      <w:r w:rsidR="00C51CC1" w:rsidRPr="00227B04">
        <w:rPr>
          <w:rFonts w:ascii="Segoe UI" w:eastAsia="Times New Roman" w:hAnsi="Segoe UI" w:cs="Segoe UI"/>
          <w:kern w:val="0"/>
          <w:sz w:val="21"/>
          <w:szCs w:val="21"/>
          <w14:ligatures w14:val="none"/>
        </w:rPr>
        <w:t xml:space="preserve">The gospel </w:t>
      </w:r>
      <w:r w:rsidR="00C51CC1">
        <w:rPr>
          <w:rFonts w:ascii="Segoe UI" w:eastAsia="Times New Roman" w:hAnsi="Segoe UI" w:cs="Segoe UI"/>
          <w:kern w:val="0"/>
          <w:sz w:val="21"/>
          <w:szCs w:val="21"/>
          <w14:ligatures w14:val="none"/>
        </w:rPr>
        <w:t>is</w:t>
      </w:r>
      <w:r w:rsidR="00C51CC1" w:rsidRPr="00227B04">
        <w:rPr>
          <w:rFonts w:ascii="Segoe UI" w:eastAsia="Times New Roman" w:hAnsi="Segoe UI" w:cs="Segoe UI"/>
          <w:kern w:val="0"/>
          <w:sz w:val="21"/>
          <w:szCs w:val="21"/>
          <w14:ligatures w14:val="none"/>
        </w:rPr>
        <w:t xml:space="preserve"> presented as </w:t>
      </w:r>
      <w:r w:rsidR="00C51CC1" w:rsidRPr="00227B04">
        <w:rPr>
          <w:rFonts w:ascii="Segoe UI" w:eastAsia="Times New Roman" w:hAnsi="Segoe UI" w:cs="Segoe UI"/>
          <w:b/>
          <w:bCs/>
          <w:kern w:val="0"/>
          <w:sz w:val="21"/>
          <w:szCs w:val="21"/>
          <w14:ligatures w14:val="none"/>
        </w:rPr>
        <w:t>God’s power actively confronting evil</w:t>
      </w:r>
      <w:r w:rsidR="00C51CC1">
        <w:rPr>
          <w:rFonts w:ascii="Segoe UI" w:eastAsia="Times New Roman" w:hAnsi="Segoe UI" w:cs="Segoe UI"/>
          <w:kern w:val="0"/>
          <w:sz w:val="21"/>
          <w:szCs w:val="21"/>
          <w14:ligatures w14:val="none"/>
        </w:rPr>
        <w:t>,</w:t>
      </w:r>
      <w:r w:rsidR="00C51CC1" w:rsidRPr="00227B04">
        <w:rPr>
          <w:rFonts w:ascii="Segoe UI" w:eastAsia="Times New Roman" w:hAnsi="Segoe UI" w:cs="Segoe UI"/>
          <w:kern w:val="0"/>
          <w:sz w:val="21"/>
          <w:szCs w:val="21"/>
          <w14:ligatures w14:val="none"/>
        </w:rPr>
        <w:t xml:space="preserve"> </w:t>
      </w:r>
      <w:r w:rsidR="00C51CC1">
        <w:rPr>
          <w:rFonts w:ascii="Segoe UI" w:eastAsia="Times New Roman" w:hAnsi="Segoe UI" w:cs="Segoe UI"/>
          <w:kern w:val="0"/>
          <w:sz w:val="21"/>
          <w:szCs w:val="21"/>
          <w14:ligatures w14:val="none"/>
        </w:rPr>
        <w:t>presenting</w:t>
      </w:r>
      <w:r w:rsidR="00C51CC1" w:rsidRPr="00227B04">
        <w:rPr>
          <w:rFonts w:ascii="Segoe UI" w:eastAsia="Times New Roman" w:hAnsi="Segoe UI" w:cs="Segoe UI"/>
          <w:kern w:val="0"/>
          <w:sz w:val="21"/>
          <w:szCs w:val="21"/>
          <w14:ligatures w14:val="none"/>
        </w:rPr>
        <w:t xml:space="preserve"> salvation as deliverance</w:t>
      </w:r>
      <w:r w:rsidR="00481E49">
        <w:rPr>
          <w:rFonts w:ascii="Segoe UI" w:eastAsia="Times New Roman" w:hAnsi="Segoe UI" w:cs="Segoe UI"/>
          <w:kern w:val="0"/>
          <w:sz w:val="21"/>
          <w:szCs w:val="21"/>
          <w14:ligatures w14:val="none"/>
        </w:rPr>
        <w:t xml:space="preserve"> from the influence of demonic forces</w:t>
      </w:r>
      <w:r w:rsidR="00C51CC1">
        <w:rPr>
          <w:rFonts w:ascii="Segoe UI" w:eastAsia="Times New Roman" w:hAnsi="Segoe UI" w:cs="Segoe UI"/>
          <w:kern w:val="0"/>
          <w:sz w:val="21"/>
          <w:szCs w:val="21"/>
          <w14:ligatures w14:val="none"/>
        </w:rPr>
        <w:t xml:space="preserve">.  </w:t>
      </w:r>
      <w:r w:rsidRPr="00227B04">
        <w:rPr>
          <w:rFonts w:ascii="Segoe UI" w:eastAsia="Times New Roman" w:hAnsi="Segoe UI" w:cs="Segoe UI"/>
          <w:kern w:val="0"/>
          <w:sz w:val="21"/>
          <w:szCs w:val="21"/>
          <w14:ligatures w14:val="none"/>
        </w:rPr>
        <w:t xml:space="preserve">Maman Olangi’s </w:t>
      </w:r>
      <w:r>
        <w:rPr>
          <w:rFonts w:ascii="Segoe UI" w:eastAsia="Times New Roman" w:hAnsi="Segoe UI" w:cs="Segoe UI"/>
          <w:kern w:val="0"/>
          <w:sz w:val="21"/>
          <w:szCs w:val="21"/>
          <w14:ligatures w14:val="none"/>
        </w:rPr>
        <w:t>ministry</w:t>
      </w:r>
      <w:r w:rsidRPr="00227B04">
        <w:rPr>
          <w:rFonts w:ascii="Segoe UI" w:eastAsia="Times New Roman" w:hAnsi="Segoe UI" w:cs="Segoe UI"/>
          <w:kern w:val="0"/>
          <w:sz w:val="21"/>
          <w:szCs w:val="21"/>
          <w14:ligatures w14:val="none"/>
        </w:rPr>
        <w:t xml:space="preserve"> </w:t>
      </w:r>
      <w:r>
        <w:rPr>
          <w:rFonts w:ascii="Segoe UI" w:eastAsia="Times New Roman" w:hAnsi="Segoe UI" w:cs="Segoe UI"/>
          <w:kern w:val="0"/>
          <w:sz w:val="21"/>
          <w:szCs w:val="21"/>
          <w14:ligatures w14:val="none"/>
        </w:rPr>
        <w:t xml:space="preserve">focused </w:t>
      </w:r>
      <w:r w:rsidR="00C51CC1">
        <w:rPr>
          <w:rFonts w:ascii="Segoe UI" w:eastAsia="Times New Roman" w:hAnsi="Segoe UI" w:cs="Segoe UI"/>
          <w:kern w:val="0"/>
          <w:sz w:val="21"/>
          <w:szCs w:val="21"/>
          <w14:ligatures w14:val="none"/>
        </w:rPr>
        <w:t xml:space="preserve">on restoration of the family through </w:t>
      </w:r>
      <w:r w:rsidRPr="00227B04">
        <w:rPr>
          <w:rFonts w:ascii="Segoe UI" w:eastAsia="Times New Roman" w:hAnsi="Segoe UI" w:cs="Segoe UI"/>
          <w:kern w:val="0"/>
          <w:sz w:val="21"/>
          <w:szCs w:val="21"/>
          <w14:ligatures w14:val="none"/>
        </w:rPr>
        <w:t>prayer, fasting, prophecy, and spiritual warfare—practices that resonated deeply with local expectations of religious leaders</w:t>
      </w:r>
      <w:r>
        <w:rPr>
          <w:rFonts w:ascii="Segoe UI" w:eastAsia="Times New Roman" w:hAnsi="Segoe UI" w:cs="Segoe UI"/>
          <w:kern w:val="0"/>
          <w:sz w:val="21"/>
          <w:szCs w:val="21"/>
          <w14:ligatures w14:val="none"/>
        </w:rPr>
        <w:t xml:space="preserve">.  People came from all denominations to </w:t>
      </w:r>
      <w:r w:rsidR="00C51CC1">
        <w:rPr>
          <w:rFonts w:ascii="Segoe UI" w:eastAsia="Times New Roman" w:hAnsi="Segoe UI" w:cs="Segoe UI"/>
          <w:kern w:val="0"/>
          <w:sz w:val="21"/>
          <w:szCs w:val="21"/>
          <w14:ligatures w14:val="none"/>
        </w:rPr>
        <w:t xml:space="preserve">have her pray over them and uncover the sources of their problems through prophetic revelations.  Often individuals in the person’s close circle were identified as “sorcerers”, obvious threats to the wellbeing of the family.  </w:t>
      </w:r>
      <w:r w:rsidR="005C1D6F">
        <w:rPr>
          <w:rFonts w:ascii="Segoe UI" w:eastAsia="Times New Roman" w:hAnsi="Segoe UI" w:cs="Segoe UI"/>
          <w:kern w:val="0"/>
          <w:sz w:val="21"/>
          <w:szCs w:val="21"/>
          <w14:ligatures w14:val="none"/>
        </w:rPr>
        <w:t>At one point she told her followers that “you don’t know the spiritual state of the person sitting next to you; they might be a sorcerer jealous of your success”.  Through prayer she could expose the truth and offer a solution.  The main s</w:t>
      </w:r>
      <w:r w:rsidR="00C51CC1">
        <w:rPr>
          <w:rFonts w:ascii="Segoe UI" w:eastAsia="Times New Roman" w:hAnsi="Segoe UI" w:cs="Segoe UI"/>
          <w:kern w:val="0"/>
          <w:sz w:val="21"/>
          <w:szCs w:val="21"/>
          <w14:ligatures w14:val="none"/>
        </w:rPr>
        <w:t>olution proposed were to disassociate from the “sorcerer”</w:t>
      </w:r>
      <w:r w:rsidR="005C1D6F">
        <w:rPr>
          <w:rFonts w:ascii="Segoe UI" w:eastAsia="Times New Roman" w:hAnsi="Segoe UI" w:cs="Segoe UI"/>
          <w:kern w:val="0"/>
          <w:sz w:val="21"/>
          <w:szCs w:val="21"/>
          <w14:ligatures w14:val="none"/>
        </w:rPr>
        <w:t xml:space="preserve"> she identified</w:t>
      </w:r>
      <w:r w:rsidR="00C51CC1">
        <w:rPr>
          <w:rFonts w:ascii="Segoe UI" w:eastAsia="Times New Roman" w:hAnsi="Segoe UI" w:cs="Segoe UI"/>
          <w:kern w:val="0"/>
          <w:sz w:val="21"/>
          <w:szCs w:val="21"/>
          <w14:ligatures w14:val="none"/>
        </w:rPr>
        <w:t>, thus removing the curse from the family.  Medling mothers-in-law and misbehaving children were often identified as the causes of financial hardship, marital problems and sickness.  This has resulted in a growing number of street children who were kicked out of their homes.</w:t>
      </w:r>
    </w:p>
    <w:p w14:paraId="0C978850" w14:textId="77777777" w:rsidR="00227B04" w:rsidRPr="00227B04" w:rsidRDefault="00227B04" w:rsidP="00227B04">
      <w:pPr>
        <w:spacing w:before="100" w:beforeAutospacing="1" w:after="100" w:afterAutospacing="1" w:line="300" w:lineRule="atLeast"/>
        <w:outlineLvl w:val="2"/>
        <w:rPr>
          <w:rFonts w:ascii="Segoe UI" w:eastAsia="Times New Roman" w:hAnsi="Segoe UI" w:cs="Segoe UI"/>
          <w:b/>
          <w:bCs/>
          <w:kern w:val="0"/>
          <w:sz w:val="27"/>
          <w:szCs w:val="27"/>
          <w14:ligatures w14:val="none"/>
        </w:rPr>
      </w:pPr>
      <w:r w:rsidRPr="00227B04">
        <w:rPr>
          <w:rFonts w:ascii="Segoe UI" w:eastAsia="Times New Roman" w:hAnsi="Segoe UI" w:cs="Segoe UI"/>
          <w:b/>
          <w:bCs/>
          <w:kern w:val="0"/>
          <w:sz w:val="27"/>
          <w:szCs w:val="27"/>
          <w14:ligatures w14:val="none"/>
        </w:rPr>
        <w:t>Key Takeaways for Mission Practice</w:t>
      </w:r>
    </w:p>
    <w:p w14:paraId="2C5522E1" w14:textId="77777777" w:rsidR="00227B04" w:rsidRPr="00227B04" w:rsidRDefault="00227B04" w:rsidP="00227B04">
      <w:pPr>
        <w:numPr>
          <w:ilvl w:val="0"/>
          <w:numId w:val="1"/>
        </w:numPr>
        <w:spacing w:before="100" w:beforeAutospacing="1" w:after="100" w:afterAutospacing="1" w:line="300" w:lineRule="atLeast"/>
        <w:rPr>
          <w:rFonts w:ascii="Segoe UI" w:eastAsia="Times New Roman" w:hAnsi="Segoe UI" w:cs="Segoe UI"/>
          <w:kern w:val="0"/>
          <w:sz w:val="21"/>
          <w:szCs w:val="21"/>
          <w14:ligatures w14:val="none"/>
        </w:rPr>
      </w:pPr>
      <w:r w:rsidRPr="00227B04">
        <w:rPr>
          <w:rFonts w:ascii="Segoe UI" w:eastAsia="Times New Roman" w:hAnsi="Segoe UI" w:cs="Segoe UI"/>
          <w:kern w:val="0"/>
          <w:sz w:val="21"/>
          <w:szCs w:val="21"/>
          <w14:ligatures w14:val="none"/>
        </w:rPr>
        <w:t xml:space="preserve">Mission must speak to </w:t>
      </w:r>
      <w:r w:rsidRPr="00227B04">
        <w:rPr>
          <w:rFonts w:ascii="Segoe UI" w:eastAsia="Times New Roman" w:hAnsi="Segoe UI" w:cs="Segoe UI"/>
          <w:b/>
          <w:bCs/>
          <w:kern w:val="0"/>
          <w:sz w:val="21"/>
          <w:szCs w:val="21"/>
          <w14:ligatures w14:val="none"/>
        </w:rPr>
        <w:t>deep worldview assumptions</w:t>
      </w:r>
      <w:r w:rsidRPr="00227B04">
        <w:rPr>
          <w:rFonts w:ascii="Segoe UI" w:eastAsia="Times New Roman" w:hAnsi="Segoe UI" w:cs="Segoe UI"/>
          <w:kern w:val="0"/>
          <w:sz w:val="21"/>
          <w:szCs w:val="21"/>
          <w14:ligatures w14:val="none"/>
        </w:rPr>
        <w:t>, especially about power and the spirit world.</w:t>
      </w:r>
    </w:p>
    <w:p w14:paraId="5927E5F5" w14:textId="77777777" w:rsidR="00227B04" w:rsidRPr="00227B04" w:rsidRDefault="00227B04" w:rsidP="00227B04">
      <w:pPr>
        <w:numPr>
          <w:ilvl w:val="0"/>
          <w:numId w:val="1"/>
        </w:numPr>
        <w:spacing w:before="100" w:beforeAutospacing="1" w:after="100" w:afterAutospacing="1" w:line="300" w:lineRule="atLeast"/>
        <w:rPr>
          <w:rFonts w:ascii="Segoe UI" w:eastAsia="Times New Roman" w:hAnsi="Segoe UI" w:cs="Segoe UI"/>
          <w:kern w:val="0"/>
          <w:sz w:val="21"/>
          <w:szCs w:val="21"/>
          <w14:ligatures w14:val="none"/>
        </w:rPr>
      </w:pPr>
      <w:r w:rsidRPr="00227B04">
        <w:rPr>
          <w:rFonts w:ascii="Segoe UI" w:eastAsia="Times New Roman" w:hAnsi="Segoe UI" w:cs="Segoe UI"/>
          <w:kern w:val="0"/>
          <w:sz w:val="21"/>
          <w:szCs w:val="21"/>
          <w14:ligatures w14:val="none"/>
        </w:rPr>
        <w:t xml:space="preserve">Authority and leadership are </w:t>
      </w:r>
      <w:r w:rsidRPr="00227B04">
        <w:rPr>
          <w:rFonts w:ascii="Segoe UI" w:eastAsia="Times New Roman" w:hAnsi="Segoe UI" w:cs="Segoe UI"/>
          <w:b/>
          <w:bCs/>
          <w:kern w:val="0"/>
          <w:sz w:val="21"/>
          <w:szCs w:val="21"/>
          <w14:ligatures w14:val="none"/>
        </w:rPr>
        <w:t>culturally interpreted</w:t>
      </w:r>
      <w:r w:rsidRPr="00227B04">
        <w:rPr>
          <w:rFonts w:ascii="Segoe UI" w:eastAsia="Times New Roman" w:hAnsi="Segoe UI" w:cs="Segoe UI"/>
          <w:kern w:val="0"/>
          <w:sz w:val="21"/>
          <w:szCs w:val="21"/>
          <w14:ligatures w14:val="none"/>
        </w:rPr>
        <w:t>, not universal in form.</w:t>
      </w:r>
    </w:p>
    <w:p w14:paraId="27E3C247" w14:textId="77777777" w:rsidR="00227B04" w:rsidRPr="00227B04" w:rsidRDefault="00227B04" w:rsidP="00227B04">
      <w:pPr>
        <w:numPr>
          <w:ilvl w:val="0"/>
          <w:numId w:val="1"/>
        </w:numPr>
        <w:spacing w:before="100" w:beforeAutospacing="1" w:after="100" w:afterAutospacing="1" w:line="300" w:lineRule="atLeast"/>
        <w:rPr>
          <w:rFonts w:ascii="Segoe UI" w:eastAsia="Times New Roman" w:hAnsi="Segoe UI" w:cs="Segoe UI"/>
          <w:kern w:val="0"/>
          <w:sz w:val="21"/>
          <w:szCs w:val="21"/>
          <w14:ligatures w14:val="none"/>
        </w:rPr>
      </w:pPr>
      <w:r w:rsidRPr="00227B04">
        <w:rPr>
          <w:rFonts w:ascii="Segoe UI" w:eastAsia="Times New Roman" w:hAnsi="Segoe UI" w:cs="Segoe UI"/>
          <w:kern w:val="0"/>
          <w:sz w:val="21"/>
          <w:szCs w:val="21"/>
          <w14:ligatures w14:val="none"/>
        </w:rPr>
        <w:t xml:space="preserve">Spiritual authority in mission requires </w:t>
      </w:r>
      <w:r w:rsidRPr="00227B04">
        <w:rPr>
          <w:rFonts w:ascii="Segoe UI" w:eastAsia="Times New Roman" w:hAnsi="Segoe UI" w:cs="Segoe UI"/>
          <w:b/>
          <w:bCs/>
          <w:kern w:val="0"/>
          <w:sz w:val="21"/>
          <w:szCs w:val="21"/>
          <w14:ligatures w14:val="none"/>
        </w:rPr>
        <w:t>biblical grounding and ethical boundaries</w:t>
      </w:r>
      <w:r w:rsidRPr="00227B04">
        <w:rPr>
          <w:rFonts w:ascii="Segoe UI" w:eastAsia="Times New Roman" w:hAnsi="Segoe UI" w:cs="Segoe UI"/>
          <w:kern w:val="0"/>
          <w:sz w:val="21"/>
          <w:szCs w:val="21"/>
          <w14:ligatures w14:val="none"/>
        </w:rPr>
        <w:t>.</w:t>
      </w:r>
    </w:p>
    <w:p w14:paraId="67A0F648" w14:textId="77777777" w:rsidR="00227B04" w:rsidRPr="00227B04" w:rsidRDefault="00954589" w:rsidP="00227B04">
      <w:pPr>
        <w:spacing w:after="0" w:line="300" w:lineRule="atLeast"/>
        <w:rPr>
          <w:rFonts w:ascii="Segoe UI" w:eastAsia="Times New Roman" w:hAnsi="Segoe UI" w:cs="Segoe UI"/>
          <w:kern w:val="0"/>
          <w:sz w:val="21"/>
          <w:szCs w:val="21"/>
          <w14:ligatures w14:val="none"/>
        </w:rPr>
      </w:pPr>
      <w:r w:rsidRPr="00954589">
        <w:rPr>
          <w:rFonts w:ascii="Segoe UI" w:eastAsia="Times New Roman" w:hAnsi="Segoe UI" w:cs="Segoe UI"/>
          <w:noProof/>
          <w:kern w:val="0"/>
          <w:sz w:val="21"/>
          <w:szCs w:val="21"/>
        </w:rPr>
        <w:pict w14:anchorId="6A2F5A43">
          <v:rect id="_x0000_i1025" alt="" style="width:468pt;height:.05pt;mso-width-percent:0;mso-height-percent:0;mso-width-percent:0;mso-height-percent:0" o:hralign="center" o:hrstd="t" o:hr="t" fillcolor="#a0a0a0" stroked="f"/>
        </w:pict>
      </w:r>
    </w:p>
    <w:p w14:paraId="251515DA" w14:textId="77777777" w:rsidR="00227B04" w:rsidRPr="00227B04" w:rsidRDefault="00227B04" w:rsidP="00227B04">
      <w:pPr>
        <w:spacing w:before="100" w:beforeAutospacing="1" w:after="100" w:afterAutospacing="1" w:line="300" w:lineRule="atLeast"/>
        <w:outlineLvl w:val="2"/>
        <w:rPr>
          <w:rFonts w:ascii="Segoe UI" w:eastAsia="Times New Roman" w:hAnsi="Segoe UI" w:cs="Segoe UI"/>
          <w:b/>
          <w:bCs/>
          <w:kern w:val="0"/>
          <w:sz w:val="27"/>
          <w:szCs w:val="27"/>
          <w14:ligatures w14:val="none"/>
        </w:rPr>
      </w:pPr>
      <w:r w:rsidRPr="00227B04">
        <w:rPr>
          <w:rFonts w:ascii="Segoe UI" w:eastAsia="Times New Roman" w:hAnsi="Segoe UI" w:cs="Segoe UI"/>
          <w:b/>
          <w:bCs/>
          <w:kern w:val="0"/>
          <w:sz w:val="27"/>
          <w:szCs w:val="27"/>
          <w14:ligatures w14:val="none"/>
        </w:rPr>
        <w:t>Discussion Question</w:t>
      </w:r>
    </w:p>
    <w:p w14:paraId="34F4230A" w14:textId="77777777" w:rsidR="00227B04" w:rsidRPr="00227B04" w:rsidRDefault="00227B04" w:rsidP="00227B04">
      <w:pPr>
        <w:spacing w:before="100" w:beforeAutospacing="1" w:after="100" w:afterAutospacing="1" w:line="300" w:lineRule="atLeast"/>
        <w:rPr>
          <w:rFonts w:ascii="Segoe UI" w:eastAsia="Times New Roman" w:hAnsi="Segoe UI" w:cs="Segoe UI"/>
          <w:kern w:val="0"/>
          <w:sz w:val="21"/>
          <w:szCs w:val="21"/>
          <w14:ligatures w14:val="none"/>
        </w:rPr>
      </w:pPr>
      <w:r w:rsidRPr="00227B04">
        <w:rPr>
          <w:rFonts w:ascii="Segoe UI" w:eastAsia="Times New Roman" w:hAnsi="Segoe UI" w:cs="Segoe UI"/>
          <w:kern w:val="0"/>
          <w:sz w:val="21"/>
          <w:szCs w:val="21"/>
          <w14:ligatures w14:val="none"/>
        </w:rPr>
        <w:t>How can missionaries engage power</w:t>
      </w:r>
      <w:r w:rsidRPr="00227B04">
        <w:rPr>
          <w:rFonts w:ascii="Segoe UI" w:eastAsia="Times New Roman" w:hAnsi="Segoe UI" w:cs="Segoe UI"/>
          <w:kern w:val="0"/>
          <w:sz w:val="21"/>
          <w:szCs w:val="21"/>
          <w14:ligatures w14:val="none"/>
        </w:rPr>
        <w:noBreakHyphen/>
        <w:t>oriented cultures faithfully while promoting accountability and discipleship?</w:t>
      </w:r>
    </w:p>
    <w:p w14:paraId="2CF2F380" w14:textId="77777777" w:rsidR="009958F1" w:rsidRDefault="009958F1"/>
    <w:sectPr w:rsidR="009958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10CAF"/>
    <w:multiLevelType w:val="multilevel"/>
    <w:tmpl w:val="6FC41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2206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B04"/>
    <w:rsid w:val="00227B04"/>
    <w:rsid w:val="00250C43"/>
    <w:rsid w:val="004062F4"/>
    <w:rsid w:val="00452DFC"/>
    <w:rsid w:val="00481E49"/>
    <w:rsid w:val="005C1D6F"/>
    <w:rsid w:val="006D1119"/>
    <w:rsid w:val="006F02E3"/>
    <w:rsid w:val="0091015A"/>
    <w:rsid w:val="00911007"/>
    <w:rsid w:val="00930327"/>
    <w:rsid w:val="00954589"/>
    <w:rsid w:val="009958F1"/>
    <w:rsid w:val="00C51CC1"/>
    <w:rsid w:val="00C568D5"/>
    <w:rsid w:val="00FC2D05"/>
    <w:rsid w:val="00FF1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FA4AF"/>
  <w15:chartTrackingRefBased/>
  <w15:docId w15:val="{D4B4A519-E517-5144-81CB-95761A655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7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27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27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7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7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7B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7B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7B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7B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7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27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27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7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7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7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7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7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7B04"/>
    <w:rPr>
      <w:rFonts w:eastAsiaTheme="majorEastAsia" w:cstheme="majorBidi"/>
      <w:color w:val="272727" w:themeColor="text1" w:themeTint="D8"/>
    </w:rPr>
  </w:style>
  <w:style w:type="paragraph" w:styleId="Title">
    <w:name w:val="Title"/>
    <w:basedOn w:val="Normal"/>
    <w:next w:val="Normal"/>
    <w:link w:val="TitleChar"/>
    <w:uiPriority w:val="10"/>
    <w:qFormat/>
    <w:rsid w:val="00227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7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7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7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7B04"/>
    <w:pPr>
      <w:spacing w:before="160"/>
      <w:jc w:val="center"/>
    </w:pPr>
    <w:rPr>
      <w:i/>
      <w:iCs/>
      <w:color w:val="404040" w:themeColor="text1" w:themeTint="BF"/>
    </w:rPr>
  </w:style>
  <w:style w:type="character" w:customStyle="1" w:styleId="QuoteChar">
    <w:name w:val="Quote Char"/>
    <w:basedOn w:val="DefaultParagraphFont"/>
    <w:link w:val="Quote"/>
    <w:uiPriority w:val="29"/>
    <w:rsid w:val="00227B04"/>
    <w:rPr>
      <w:i/>
      <w:iCs/>
      <w:color w:val="404040" w:themeColor="text1" w:themeTint="BF"/>
    </w:rPr>
  </w:style>
  <w:style w:type="paragraph" w:styleId="ListParagraph">
    <w:name w:val="List Paragraph"/>
    <w:basedOn w:val="Normal"/>
    <w:uiPriority w:val="34"/>
    <w:qFormat/>
    <w:rsid w:val="00227B04"/>
    <w:pPr>
      <w:ind w:left="720"/>
      <w:contextualSpacing/>
    </w:pPr>
  </w:style>
  <w:style w:type="character" w:styleId="IntenseEmphasis">
    <w:name w:val="Intense Emphasis"/>
    <w:basedOn w:val="DefaultParagraphFont"/>
    <w:uiPriority w:val="21"/>
    <w:qFormat/>
    <w:rsid w:val="00227B04"/>
    <w:rPr>
      <w:i/>
      <w:iCs/>
      <w:color w:val="0F4761" w:themeColor="accent1" w:themeShade="BF"/>
    </w:rPr>
  </w:style>
  <w:style w:type="paragraph" w:styleId="IntenseQuote">
    <w:name w:val="Intense Quote"/>
    <w:basedOn w:val="Normal"/>
    <w:next w:val="Normal"/>
    <w:link w:val="IntenseQuoteChar"/>
    <w:uiPriority w:val="30"/>
    <w:qFormat/>
    <w:rsid w:val="00227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7B04"/>
    <w:rPr>
      <w:i/>
      <w:iCs/>
      <w:color w:val="0F4761" w:themeColor="accent1" w:themeShade="BF"/>
    </w:rPr>
  </w:style>
  <w:style w:type="character" w:styleId="IntenseReference">
    <w:name w:val="Intense Reference"/>
    <w:basedOn w:val="DefaultParagraphFont"/>
    <w:uiPriority w:val="32"/>
    <w:qFormat/>
    <w:rsid w:val="00227B04"/>
    <w:rPr>
      <w:b/>
      <w:bCs/>
      <w:smallCaps/>
      <w:color w:val="0F4761" w:themeColor="accent1" w:themeShade="BF"/>
      <w:spacing w:val="5"/>
    </w:rPr>
  </w:style>
  <w:style w:type="paragraph" w:styleId="NormalWeb">
    <w:name w:val="Normal (Web)"/>
    <w:basedOn w:val="Normal"/>
    <w:uiPriority w:val="99"/>
    <w:semiHidden/>
    <w:unhideWhenUsed/>
    <w:rsid w:val="00227B0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227B04"/>
    <w:rPr>
      <w:i/>
      <w:iCs/>
    </w:rPr>
  </w:style>
  <w:style w:type="character" w:styleId="Strong">
    <w:name w:val="Strong"/>
    <w:basedOn w:val="DefaultParagraphFont"/>
    <w:uiPriority w:val="22"/>
    <w:qFormat/>
    <w:rsid w:val="00227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292</Words>
  <Characters>1926</Characters>
  <Application>Microsoft Office Word</Application>
  <DocSecurity>0</DocSecurity>
  <Lines>35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Shafto, Jay</dc:creator>
  <cp:keywords/>
  <dc:description/>
  <cp:lastModifiedBy>Shafto, Jay</cp:lastModifiedBy>
  <cp:revision>4</cp:revision>
  <dcterms:created xsi:type="dcterms:W3CDTF">2026-01-22T13:17:00Z</dcterms:created>
  <dcterms:modified xsi:type="dcterms:W3CDTF">2026-01-22T13:47:00Z</dcterms:modified>
</cp:coreProperties>
</file>